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95" w:rsidRDefault="004D2888" w:rsidP="00E64CAF">
      <w:pPr>
        <w:pStyle w:val="1"/>
        <w:ind w:left="-709" w:right="-284"/>
        <w:jc w:val="center"/>
      </w:pPr>
      <w:r w:rsidRPr="004D2888">
        <w:t>Примеры  библиографического описания</w:t>
      </w:r>
    </w:p>
    <w:p w:rsidR="004D2888" w:rsidRDefault="004D2888" w:rsidP="00B506E5">
      <w:pPr>
        <w:pStyle w:val="3"/>
        <w:ind w:left="-709" w:right="-284"/>
      </w:pPr>
      <w:r>
        <w:t>Книга 1 автора</w:t>
      </w:r>
    </w:p>
    <w:p w:rsidR="004D2888" w:rsidRPr="004D2888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4D2888">
        <w:rPr>
          <w:rFonts w:ascii="Times New Roman" w:hAnsi="Times New Roman" w:cs="Times New Roman"/>
          <w:sz w:val="24"/>
          <w:szCs w:val="24"/>
        </w:rPr>
        <w:t>Мазалов</w:t>
      </w:r>
      <w:r w:rsidR="00B506E5">
        <w:rPr>
          <w:rFonts w:ascii="Times New Roman" w:hAnsi="Times New Roman" w:cs="Times New Roman"/>
          <w:sz w:val="24"/>
          <w:szCs w:val="24"/>
        </w:rPr>
        <w:t>,</w:t>
      </w:r>
      <w:r w:rsidRPr="004D2888">
        <w:rPr>
          <w:rFonts w:ascii="Times New Roman" w:hAnsi="Times New Roman" w:cs="Times New Roman"/>
          <w:sz w:val="24"/>
          <w:szCs w:val="24"/>
        </w:rPr>
        <w:t xml:space="preserve"> В. В. Математическая теория игр и приложения / В. В. Мазалов. – Москва : Лань, 2017. – 448 с. – Текст : непосредственный.</w:t>
      </w:r>
    </w:p>
    <w:p w:rsidR="004D2888" w:rsidRPr="004D2888" w:rsidRDefault="004D2888" w:rsidP="00B506E5">
      <w:pPr>
        <w:pStyle w:val="3"/>
        <w:ind w:left="-709" w:right="-284"/>
      </w:pPr>
      <w:r w:rsidRPr="004D2888">
        <w:t>Книга 2 авторов</w:t>
      </w:r>
    </w:p>
    <w:p w:rsidR="00703557" w:rsidRDefault="004D2888" w:rsidP="00703557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4D2888">
        <w:rPr>
          <w:rFonts w:ascii="Times New Roman" w:hAnsi="Times New Roman" w:cs="Times New Roman"/>
          <w:sz w:val="24"/>
          <w:szCs w:val="24"/>
        </w:rPr>
        <w:t>Дремлюга</w:t>
      </w:r>
      <w:r w:rsidR="00B506E5">
        <w:rPr>
          <w:rFonts w:ascii="Times New Roman" w:hAnsi="Times New Roman" w:cs="Times New Roman"/>
          <w:sz w:val="24"/>
          <w:szCs w:val="24"/>
        </w:rPr>
        <w:t>,</w:t>
      </w:r>
      <w:r w:rsidRPr="004D2888">
        <w:rPr>
          <w:rFonts w:ascii="Times New Roman" w:hAnsi="Times New Roman" w:cs="Times New Roman"/>
          <w:sz w:val="24"/>
          <w:szCs w:val="24"/>
        </w:rPr>
        <w:t xml:space="preserve"> С. А. Основы маркетинга : учеб.-методическое пособие / С. А. Дремлюга, Е. В. Чупашева. – Тюмень : ТюмГНГУ, 2012. – 84 с. – Текст : непосредственный.</w:t>
      </w:r>
    </w:p>
    <w:p w:rsidR="00703557" w:rsidRPr="00703557" w:rsidRDefault="00703557" w:rsidP="00703557">
      <w:pPr>
        <w:pStyle w:val="3"/>
        <w:ind w:hanging="709"/>
        <w:rPr>
          <w:rFonts w:ascii="Times New Roman" w:hAnsi="Times New Roman" w:cs="Times New Roman"/>
          <w:sz w:val="24"/>
          <w:szCs w:val="24"/>
        </w:rPr>
      </w:pPr>
      <w:r>
        <w:t>Книга 3 авторов</w:t>
      </w:r>
    </w:p>
    <w:p w:rsidR="00703557" w:rsidRPr="00703557" w:rsidRDefault="00703557" w:rsidP="00703557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703557">
        <w:rPr>
          <w:rFonts w:ascii="Times New Roman" w:hAnsi="Times New Roman" w:cs="Times New Roman"/>
          <w:sz w:val="24"/>
          <w:szCs w:val="24"/>
        </w:rPr>
        <w:t xml:space="preserve">Агафонова Н. Н. Гражданское право : учеб. пособие для вузов / Н. Н. Агафонова, Т. В. Богачева, Л. И. Глушкова.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3557">
        <w:rPr>
          <w:rFonts w:ascii="Times New Roman" w:hAnsi="Times New Roman" w:cs="Times New Roman"/>
          <w:sz w:val="24"/>
          <w:szCs w:val="24"/>
        </w:rPr>
        <w:t xml:space="preserve"> Изд. 2-е, перераб.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3557">
        <w:rPr>
          <w:rFonts w:ascii="Times New Roman" w:hAnsi="Times New Roman" w:cs="Times New Roman"/>
          <w:sz w:val="24"/>
          <w:szCs w:val="24"/>
        </w:rPr>
        <w:t xml:space="preserve"> Саратов : Юрист, 2011.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3557">
        <w:rPr>
          <w:rFonts w:ascii="Times New Roman" w:hAnsi="Times New Roman" w:cs="Times New Roman"/>
          <w:sz w:val="24"/>
          <w:szCs w:val="24"/>
        </w:rPr>
        <w:t xml:space="preserve"> 542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3557">
        <w:rPr>
          <w:rFonts w:ascii="Times New Roman" w:hAnsi="Times New Roman" w:cs="Times New Roman"/>
          <w:sz w:val="24"/>
          <w:szCs w:val="24"/>
        </w:rPr>
        <w:t xml:space="preserve"> Текст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03557">
        <w:rPr>
          <w:rFonts w:ascii="Times New Roman" w:hAnsi="Times New Roman" w:cs="Times New Roman"/>
          <w:sz w:val="24"/>
          <w:szCs w:val="24"/>
        </w:rPr>
        <w:t>непосредственный.</w:t>
      </w:r>
    </w:p>
    <w:p w:rsidR="004D2888" w:rsidRDefault="004D2888" w:rsidP="00B506E5">
      <w:pPr>
        <w:pStyle w:val="3"/>
        <w:ind w:left="-709" w:right="-284"/>
      </w:pPr>
      <w:r>
        <w:t>Книга 4-х авторов</w:t>
      </w:r>
    </w:p>
    <w:p w:rsidR="004D2888" w:rsidRPr="004D2888" w:rsidRDefault="004D2888" w:rsidP="00B506E5">
      <w:pPr>
        <w:ind w:left="-709" w:right="-284"/>
        <w:rPr>
          <w:b/>
          <w:i/>
        </w:rPr>
      </w:pPr>
      <w:r w:rsidRPr="004D2888">
        <w:rPr>
          <w:b/>
          <w:i/>
        </w:rPr>
        <w:t>Описание начинается с заглавия. В сведениях об ответственности привод</w:t>
      </w:r>
      <w:r>
        <w:rPr>
          <w:b/>
          <w:i/>
        </w:rPr>
        <w:t>я</w:t>
      </w:r>
      <w:r w:rsidRPr="004D2888">
        <w:rPr>
          <w:b/>
          <w:i/>
        </w:rPr>
        <w:t>тся имена всех авторов.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Английский язык для инженеров : учебник для студентов вузов / Т. Ю. Полякова, А. Н. Швецов, А. А. Суконщиков, Д. В. Кочкин. – Москва : Академия, 2016. – 559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Книга 5 авторов и более</w:t>
      </w:r>
    </w:p>
    <w:p w:rsidR="004D2888" w:rsidRPr="004D2888" w:rsidRDefault="004D2888" w:rsidP="00B506E5">
      <w:pPr>
        <w:ind w:left="-709" w:right="-284"/>
        <w:rPr>
          <w:b/>
          <w:i/>
        </w:rPr>
      </w:pPr>
      <w:r w:rsidRPr="004D2888">
        <w:rPr>
          <w:b/>
          <w:i/>
        </w:rPr>
        <w:t>Описание начинается с заглавия. В сведениях об ответственности приводится имена первых трех авторов и [и др.].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Распределенные интеллектуальные информационные системы и среды :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 : Университетская книга, 2017. – 196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Книга под заглавием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Эксплуатация магистральных газопроводов : учебное пособие / ТюмГНГУ ; редактор Ю. Д. Земенков. – Тюмень : Вектор Бук, 2009. – 526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Методические указания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Гидравлика : методические указания по выполнению контрольной работы для студентов направления 21.03.01 Нефтегазовое дело всех профилей и форм обучения / ТюмГНГУ ; сост. : М. Ю. Земенкова, К. С. Воронин, М. А. Александров, А. А. Венгеров. – Тюмень : ТюмГНГУ, 2015. – 30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Материалы конференции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региональной научно-методической конференции – Тюмень : ТюмГАСУ, 2016. – 319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Статья из материалов конференции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Аксенова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Н. А. Анализ состояния технологических средств и технологий вскрытия продуктивных горизонтов / Н. А. Аксенова, В. В. Салтыков. –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всероссийская научно-техническая конференция 19-21 апр. 2000 г. – Тюмень, 2000. – С. 8–9.  </w:t>
      </w:r>
    </w:p>
    <w:p w:rsidR="004D2888" w:rsidRDefault="004D2888" w:rsidP="00B506E5">
      <w:pPr>
        <w:pStyle w:val="3"/>
        <w:ind w:left="-709" w:right="-284"/>
      </w:pPr>
      <w:r>
        <w:lastRenderedPageBreak/>
        <w:t>Труды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Комплексирование геолого-геофизических методов исследования при локальном прогнозе и разведке нефти и газа в Западной Сибири : труды ЗапСибНИГНИ. – Тюмень: ЗапСибНИГНИ, 1993. – 442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Статья из сборника трудов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Демичев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С. С. Методы предупреждения газо- и пескопоявлений в слабосцементированных коллекторах / С. С. Демичев.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ЗапСибНИГНИ. – Тюмень, 1993. – С. 140–142.</w:t>
      </w:r>
    </w:p>
    <w:p w:rsidR="004D2888" w:rsidRDefault="004D2888" w:rsidP="00B506E5">
      <w:pPr>
        <w:pStyle w:val="3"/>
        <w:ind w:left="-709" w:right="-284"/>
      </w:pPr>
      <w:r>
        <w:t>Словари, энциклопедии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Англо-русский, русско-английский словарь : 15 000 слов / сост. Т. А. Карпова. – Ростов-на-Дону : Феникс, 2010. – 446 с. – Текст : непосредственный.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Кузьмин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Н. И. Автомобильный справочник-энциклопедия : [около 3000 названий и терминов] / Н. А. Кузьмин, В. И. Песков. – Москва : ФОРУМ, 2014. – 287 с. – Текст : непосредственный. 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Российская музейная энциклопедия : в 2-х томах / редактор В. Л. Янин. – Москва : Прогресс : Рипол Классик, 2001. – 251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Диссертация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Растрогин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А. Е. Исследование и разработка процесса циклического дренирования подгазовых зон нефтегазовых месторождений : специальность  25.00.17 «Разработка и эксплуатация нефтяных и газовых месторождений» : диссертация на соискание степени кандидата технических наук / А. Е. Растрогин ; ЗапСибНИГНИ. – Тюмень, 2015. – 150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Автореферат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Барышников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А. А. Исследование и разработка технологии увеличения нефтеотдачи применением электромагнитного поля : специальность 25.00.17 «Разработка и эксплуатация нефтяных и газовых месторождений» : автореферат диссертации кандидата технических наук / А. А. Барышников ; ТюмГНГУ. – Тюмень, 2015. – 23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 xml:space="preserve">Патенты 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 xml:space="preserve">Патент 2530966 Российская Федерация, МПК E01H4/00 E01C23/00. Устройство для ремонта автозимников : №  2013129881/03 : заявл. 28.06.2013 : опубл. 20.10.2014 / Мерданов Ш. М., Карнаухов Н. Н., Иванов А. А., Мадьяров Т. М., Иванов А. А., Мерданов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(ТюмГНГУ). – Текст : непосредственный. </w:t>
      </w:r>
    </w:p>
    <w:p w:rsidR="004D2888" w:rsidRDefault="004D2888" w:rsidP="00B506E5">
      <w:pPr>
        <w:pStyle w:val="3"/>
        <w:ind w:left="-709" w:right="-284"/>
      </w:pPr>
      <w:r>
        <w:t>Авторские свидетельства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Авторское свидетельство 1810435 Российская Федерация, МПК5 E02F5/12. Устройство для уплотнения дорожных насыпей : № 4797444 : заявл. 09.01.90 : опубл. 23.04.93 / Карнаухов Н. Н., Мерданов Ш. М., Иванов А. А., Осипов В. Н., Зольников С. П. ; заявитель Тюменский индустриальный институт им. Ленинского комсомола.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 xml:space="preserve">Отчеты о НИР, депонированные научные работы 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Экспериментально-теоретические исследования взаимодействий в системе "транспортный комплекс - окружающая среда" в северных регионах Западной Сибири : отчет о НИР / ТюмГНГУ ; руководитель Н. Н. Карнаухов ; ответственный исполнитель Ш. М. Мерданов. – Тюмень, 2006. – 187 с. – № ГР 01.200600740.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lastRenderedPageBreak/>
        <w:t>ГОСТы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ГОСТ Р 57618.1–2017. Инфраструктура маломерного флота. Общие положения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«Техречсервис». – Москва : Стандартинформ, 2017. – 7 c.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Официальные документы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Российская Федерация. Законы. Уголовный кодекс Российской Федерации : УК : текст с изменениями и дополнениями на 1 августа 2017 г. </w:t>
      </w:r>
      <w:r w:rsidR="00B506E5" w:rsidRPr="00E64CAF">
        <w:rPr>
          <w:rFonts w:ascii="Times New Roman" w:hAnsi="Times New Roman" w:cs="Times New Roman"/>
          <w:sz w:val="24"/>
          <w:szCs w:val="24"/>
        </w:rPr>
        <w:t>–</w:t>
      </w:r>
      <w:r w:rsidRPr="00E64CAF">
        <w:rPr>
          <w:rFonts w:ascii="Times New Roman" w:hAnsi="Times New Roman" w:cs="Times New Roman"/>
          <w:sz w:val="24"/>
          <w:szCs w:val="24"/>
        </w:rPr>
        <w:t xml:space="preserve"> Москва : Эксмо, 2017. – 350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 xml:space="preserve">Законы РФ </w:t>
      </w:r>
    </w:p>
    <w:p w:rsidR="004D2888" w:rsidRPr="00E64CAF" w:rsidRDefault="004D2888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 : Федеральный закон № 131-ФЗ : принят Государственной думой 16 сентября 2003 года : одобрен Советом Федерации 24 сентября 2003 года. – Москва : Проспект, 2017. – 158 с. – Текст : непосредственный.</w:t>
      </w:r>
    </w:p>
    <w:p w:rsidR="004D2888" w:rsidRDefault="004D2888" w:rsidP="00B506E5">
      <w:pPr>
        <w:pStyle w:val="3"/>
        <w:ind w:left="-709" w:right="-284"/>
      </w:pPr>
      <w:r>
        <w:t>Нормативная документация:  СП, РД, ПБ, СО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Правила безопасности при обслуживании гидротехнических сооружений и гидромеханического оборудования энергоснабжающих организаций : РД 153-34.0-03.205-2001 : утвержден Министерством энергетики Российской Федерации 13.04.01 : введен в действие с 01.11.01. – Москва : ЭНАС, 2001. – 158 с. – Текст : непосредственный.</w:t>
      </w:r>
    </w:p>
    <w:p w:rsidR="00EC335A" w:rsidRDefault="00EC335A" w:rsidP="00B506E5">
      <w:pPr>
        <w:pStyle w:val="3"/>
        <w:ind w:left="-709" w:right="-284"/>
      </w:pPr>
      <w:r>
        <w:t xml:space="preserve">Описание отдельного тома или части  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Ефимченко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С. И. Расчет и конструирование машин и оборудования нефтяных и газовых промыслов : учебник для студентов вузов. В 2 ч. Ч. 1. Расчет и конструирование оборудования для бурения нефтяных и газовых скважин / С. И. Ефимченко, А. К. Прыгаев. – Москва : Нефть и газ  РГУ нефти и газа им. И. М. Губкина. – 2006. – 734 с. – Текст : непосредственный.</w:t>
      </w:r>
    </w:p>
    <w:p w:rsidR="00EC335A" w:rsidRDefault="00EC335A" w:rsidP="00B506E5">
      <w:pPr>
        <w:pStyle w:val="3"/>
        <w:ind w:left="-709" w:right="-284"/>
      </w:pPr>
      <w:r>
        <w:t>Статья из журнала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Афанасьев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А. А. Совмещенное исполнение электрической машины и магнитного редуктора / А. А. Афанасьев. </w:t>
      </w:r>
      <w:r w:rsidR="00C22FAC" w:rsidRPr="00C22FAC">
        <w:rPr>
          <w:rFonts w:ascii="Times New Roman" w:hAnsi="Times New Roman" w:cs="Times New Roman"/>
          <w:sz w:val="24"/>
          <w:szCs w:val="24"/>
        </w:rPr>
        <w:t>–</w:t>
      </w:r>
      <w:r w:rsidRPr="00E64CAF">
        <w:rPr>
          <w:rFonts w:ascii="Times New Roman" w:hAnsi="Times New Roman" w:cs="Times New Roman"/>
          <w:sz w:val="24"/>
          <w:szCs w:val="24"/>
        </w:rPr>
        <w:t xml:space="preserve"> Текст : непосредственный // Электротехника. – 2017. –  № 1. – С. 34–42. </w:t>
      </w:r>
    </w:p>
    <w:p w:rsidR="00EC335A" w:rsidRDefault="00EC335A" w:rsidP="00B506E5">
      <w:pPr>
        <w:pStyle w:val="3"/>
        <w:ind w:left="-709" w:right="-284"/>
      </w:pPr>
      <w:r>
        <w:t>Статья 5-ти авторов и более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Влияние условий эксплуатации на наработку штанговых винтовых насосных установок / Б. М. Латыпов, С. А. Дремлюга, Е. В. Чупашева [и др.]. – Текст : непосредственный // Нефтегазовое дело. – 2016. – Т. 15, № 2. –  С. 55–60.</w:t>
      </w:r>
    </w:p>
    <w:p w:rsidR="00EC335A" w:rsidRDefault="00EC335A" w:rsidP="00B506E5">
      <w:pPr>
        <w:pStyle w:val="3"/>
        <w:ind w:left="-709" w:right="-284"/>
      </w:pPr>
      <w:r>
        <w:t xml:space="preserve">Статья из газеты 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Горбунова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И. Обучить, чтобы учить  / И. Горбунова. – Текст : непосредственный // Тюменский курьер. – 2016. – 28 дек. (№ 15). – С. 2–8</w:t>
      </w:r>
      <w:r w:rsidR="00B506E5" w:rsidRPr="00E64CAF">
        <w:rPr>
          <w:rFonts w:ascii="Times New Roman" w:hAnsi="Times New Roman" w:cs="Times New Roman"/>
          <w:sz w:val="24"/>
          <w:szCs w:val="24"/>
        </w:rPr>
        <w:t>.</w:t>
      </w:r>
    </w:p>
    <w:p w:rsidR="00EC335A" w:rsidRDefault="00EC335A" w:rsidP="00B506E5">
      <w:pPr>
        <w:pStyle w:val="3"/>
        <w:ind w:left="-709" w:right="-284"/>
      </w:pPr>
      <w:r>
        <w:t>Статьи из сборника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Шалкина, Т. Н. Использование метода экспертных оценок при оценке готовности выпускников к профессиональной деятельности / Т. Н. Шалкина, Д. Р. Николаева. – Текст : непосредственный // Актуальные вопросы современной науки : материалы XVI Международной научно-практической конференции. – Москва, 2012. – С. 199–205.</w:t>
      </w:r>
    </w:p>
    <w:p w:rsidR="00EC335A" w:rsidRDefault="00EC335A" w:rsidP="00B506E5">
      <w:pPr>
        <w:pStyle w:val="3"/>
        <w:ind w:left="-709" w:right="-284"/>
      </w:pPr>
      <w:r>
        <w:lastRenderedPageBreak/>
        <w:t>Глава из книги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Глазырин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Б. Э. Автоматизация выполнения отдельных операций в Word 2000 / Б. Э. Глазырин. – Текст : непосредственный // Office 2000 : самоучитель / Э. М. Берлинер, И. Б. Глазырина, Б. Э. Глазырин. – 2-е изд., перераб. – Москва, 2002. – Гл. 14. – С. 281–298.</w:t>
      </w:r>
    </w:p>
    <w:p w:rsidR="00EC335A" w:rsidRDefault="00EC335A" w:rsidP="00B506E5">
      <w:pPr>
        <w:pStyle w:val="2"/>
        <w:ind w:left="-709" w:right="-284"/>
        <w:jc w:val="center"/>
      </w:pPr>
      <w:r w:rsidRPr="00EC335A">
        <w:t>Электронные ресурсы</w:t>
      </w:r>
    </w:p>
    <w:p w:rsidR="00EC335A" w:rsidRDefault="00EC335A" w:rsidP="00B506E5">
      <w:pPr>
        <w:pStyle w:val="3"/>
        <w:ind w:left="-709" w:right="-284"/>
        <w:jc w:val="both"/>
      </w:pPr>
      <w:r>
        <w:t>Сайт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ЛУКОЙЛ : Нефтяная компания : [сайт]. – URL : http://www.lukoil.ru (дата обращения: 09.06.2019). – Текст : электронный.</w:t>
      </w:r>
    </w:p>
    <w:p w:rsidR="00EC335A" w:rsidRDefault="00EC335A" w:rsidP="00B506E5">
      <w:pPr>
        <w:pStyle w:val="3"/>
        <w:ind w:left="-709" w:right="-284"/>
      </w:pPr>
      <w:r>
        <w:t>Составная часть сайта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Интерактивная карта мира / Google. – Изображение : электронное // Maps-of-world.ru = Карта мира : [сайт]. – URL: http://www.maps-world.ru/online.htm (дата обращения: 01.07.2019).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План мероприятий по повышению эффективности госпрограммы «Доступная среда». – Текст : электронный //  Министерство труда и социальной защиты Российской Федерации : официальный сайт. – 2017. – URL : http://rosmintrud.ru/docs/1281 (дата обращения : 08.04.2017).</w:t>
      </w:r>
    </w:p>
    <w:p w:rsidR="00EC335A" w:rsidRDefault="00EC335A" w:rsidP="00B506E5">
      <w:pPr>
        <w:pStyle w:val="3"/>
        <w:ind w:left="-709" w:right="-284"/>
      </w:pPr>
      <w:r>
        <w:t>Статья из журнала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Янина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О. Н. Особенности функционирования и развития рынка акций в России и за рубежом / О. Н. Янина, А. А. Федосеева. – Текст : электронный // Социальные науки. – 2018. – № 1. – URL : http://academymanag.ru/journal/Yanina_Fedoseeva_2pdf (дата обращения : 04.06.2018).</w:t>
      </w:r>
    </w:p>
    <w:p w:rsidR="00EC335A" w:rsidRDefault="00EC335A" w:rsidP="00B506E5">
      <w:pPr>
        <w:pStyle w:val="3"/>
        <w:ind w:left="-709" w:right="-284"/>
      </w:pPr>
      <w:r>
        <w:t>Статья из журнала(c DOI)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Московская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А. А. Между социальным и экономическим благом : конфликт проектов легитимации социального предпринимательства в России / А. А. Московская, А. А. Берендяев, А. Ю. Москвина. – DOI 10.14515/monitoring.2017.6.02. – Текст : электронный // Мониторинг общественного мнения : экономические и социальные перемены. – 2017. – № 6. – С. 31–35. – URL : http://wcion.ru/fileadmin/file/monitoring/2017/142/2017_142_02Moskovsaya.pdf (дата обращения : 11.03.2019).</w:t>
      </w:r>
    </w:p>
    <w:p w:rsidR="00EC335A" w:rsidRDefault="00EC335A" w:rsidP="00B506E5">
      <w:pPr>
        <w:pStyle w:val="3"/>
        <w:ind w:left="-709" w:right="-284"/>
      </w:pPr>
      <w:r>
        <w:t>Презентация из электронного журнала</w:t>
      </w:r>
    </w:p>
    <w:p w:rsidR="00EC335A" w:rsidRPr="00E64CAF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E64CAF">
        <w:rPr>
          <w:rFonts w:ascii="Times New Roman" w:hAnsi="Times New Roman" w:cs="Times New Roman"/>
          <w:sz w:val="24"/>
          <w:szCs w:val="24"/>
        </w:rPr>
        <w:t>Бахтурина</w:t>
      </w:r>
      <w:r w:rsidR="00B506E5" w:rsidRPr="00E64CAF">
        <w:rPr>
          <w:rFonts w:ascii="Times New Roman" w:hAnsi="Times New Roman" w:cs="Times New Roman"/>
          <w:sz w:val="24"/>
          <w:szCs w:val="24"/>
        </w:rPr>
        <w:t>,</w:t>
      </w:r>
      <w:r w:rsidRPr="00E64CAF">
        <w:rPr>
          <w:rFonts w:ascii="Times New Roman" w:hAnsi="Times New Roman" w:cs="Times New Roman"/>
          <w:sz w:val="24"/>
          <w:szCs w:val="24"/>
        </w:rPr>
        <w:t xml:space="preserve"> Т. А. От MARC 21 к модели BIBFRAME : эволюция машиночитаемых форматов Библиотеки конгресса США : [презентация : материалы Международной научно-практической конференции «Румянцевские чтения 2017», Москва, 18-19 апреля 2017 г.] / Т. А. Бахтурина. – Текст : электронный // Теория и практика каталогизации и поиска библиотечных ресурсов : электронный журнал. – URL : http://www.nilc.ru/journal/. – Дата публикации: 21 апреля 2017.</w:t>
      </w:r>
    </w:p>
    <w:p w:rsidR="00EC335A" w:rsidRPr="00EC335A" w:rsidRDefault="00EC335A" w:rsidP="00B506E5">
      <w:pPr>
        <w:pStyle w:val="2"/>
        <w:ind w:left="-709" w:right="-284"/>
        <w:jc w:val="center"/>
        <w:rPr>
          <w:lang w:val="en-US"/>
        </w:rPr>
      </w:pPr>
      <w:r w:rsidRPr="00EC335A">
        <w:t>Литература</w:t>
      </w:r>
      <w:r w:rsidRPr="00EC335A">
        <w:rPr>
          <w:lang w:val="en-US"/>
        </w:rPr>
        <w:t xml:space="preserve"> </w:t>
      </w:r>
      <w:r w:rsidRPr="00EC335A">
        <w:t>на</w:t>
      </w:r>
      <w:r w:rsidRPr="00EC335A">
        <w:rPr>
          <w:lang w:val="en-US"/>
        </w:rPr>
        <w:t xml:space="preserve"> </w:t>
      </w:r>
      <w:r w:rsidRPr="00EC335A">
        <w:t>английском</w:t>
      </w:r>
      <w:r w:rsidRPr="00EC335A">
        <w:rPr>
          <w:lang w:val="en-US"/>
        </w:rPr>
        <w:t xml:space="preserve"> </w:t>
      </w:r>
      <w:r w:rsidRPr="00EC335A">
        <w:t>языке</w:t>
      </w:r>
    </w:p>
    <w:p w:rsidR="00EC335A" w:rsidRPr="00EC335A" w:rsidRDefault="00EC335A" w:rsidP="00B506E5">
      <w:pPr>
        <w:pStyle w:val="3"/>
        <w:ind w:left="-709" w:right="-284"/>
        <w:rPr>
          <w:lang w:val="en-US"/>
        </w:rPr>
      </w:pPr>
      <w:r>
        <w:t>Книга</w:t>
      </w:r>
    </w:p>
    <w:p w:rsidR="00EC335A" w:rsidRPr="00C22FAC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C22FAC">
        <w:rPr>
          <w:rFonts w:ascii="Times New Roman" w:hAnsi="Times New Roman" w:cs="Times New Roman"/>
          <w:sz w:val="24"/>
          <w:szCs w:val="24"/>
          <w:lang w:val="en-US"/>
        </w:rPr>
        <w:t>Timoshenko</w:t>
      </w:r>
      <w:r w:rsidR="00B506E5" w:rsidRPr="00C22F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FAC">
        <w:rPr>
          <w:rFonts w:ascii="Times New Roman" w:hAnsi="Times New Roman" w:cs="Times New Roman"/>
          <w:sz w:val="24"/>
          <w:szCs w:val="24"/>
          <w:lang w:val="en-US"/>
        </w:rPr>
        <w:t xml:space="preserve"> S. P. Vibration problems in engineering / S. P. Timoshenko, D. H. Young, </w:t>
      </w:r>
      <w:r w:rsidRPr="00E64CAF">
        <w:rPr>
          <w:rFonts w:ascii="Times New Roman" w:hAnsi="Times New Roman" w:cs="Times New Roman"/>
          <w:sz w:val="24"/>
          <w:szCs w:val="24"/>
        </w:rPr>
        <w:t>К</w:t>
      </w:r>
      <w:r w:rsidRPr="00C22FAC">
        <w:rPr>
          <w:rFonts w:ascii="Times New Roman" w:hAnsi="Times New Roman" w:cs="Times New Roman"/>
          <w:sz w:val="24"/>
          <w:szCs w:val="24"/>
          <w:lang w:val="en-US"/>
        </w:rPr>
        <w:t xml:space="preserve">. W. Weaver. – Moscow : Krom Publ, 2013. – 508 </w:t>
      </w:r>
      <w:r w:rsidRPr="00E64CAF">
        <w:rPr>
          <w:rFonts w:ascii="Times New Roman" w:hAnsi="Times New Roman" w:cs="Times New Roman"/>
          <w:sz w:val="24"/>
          <w:szCs w:val="24"/>
        </w:rPr>
        <w:t>р</w:t>
      </w:r>
      <w:r w:rsidRPr="00C22FAC">
        <w:rPr>
          <w:rFonts w:ascii="Times New Roman" w:hAnsi="Times New Roman" w:cs="Times New Roman"/>
          <w:sz w:val="24"/>
          <w:szCs w:val="24"/>
          <w:lang w:val="en-US"/>
        </w:rPr>
        <w:t>. – Direct text.</w:t>
      </w:r>
    </w:p>
    <w:p w:rsidR="00EC335A" w:rsidRPr="00EC335A" w:rsidRDefault="00EC335A" w:rsidP="00B506E5">
      <w:pPr>
        <w:pStyle w:val="3"/>
        <w:ind w:left="-709" w:right="-284"/>
        <w:rPr>
          <w:lang w:val="en-US"/>
        </w:rPr>
      </w:pPr>
      <w:r>
        <w:t>Статья</w:t>
      </w:r>
      <w:r w:rsidRPr="00EC335A">
        <w:rPr>
          <w:lang w:val="en-US"/>
        </w:rPr>
        <w:t xml:space="preserve"> </w:t>
      </w:r>
      <w:r>
        <w:t>из</w:t>
      </w:r>
      <w:r w:rsidRPr="00EC335A">
        <w:rPr>
          <w:lang w:val="en-US"/>
        </w:rPr>
        <w:t xml:space="preserve"> </w:t>
      </w:r>
      <w:r>
        <w:t>журнала</w:t>
      </w:r>
    </w:p>
    <w:p w:rsidR="00EC335A" w:rsidRPr="00C22FAC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C22FAC">
        <w:rPr>
          <w:rFonts w:ascii="Times New Roman" w:hAnsi="Times New Roman" w:cs="Times New Roman"/>
          <w:sz w:val="24"/>
          <w:szCs w:val="24"/>
          <w:lang w:val="en-US"/>
        </w:rPr>
        <w:t>Sergeev</w:t>
      </w:r>
      <w:r w:rsidR="00B506E5" w:rsidRPr="00C22F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FAC">
        <w:rPr>
          <w:rFonts w:ascii="Times New Roman" w:hAnsi="Times New Roman" w:cs="Times New Roman"/>
          <w:sz w:val="24"/>
          <w:szCs w:val="24"/>
          <w:lang w:val="en-US"/>
        </w:rPr>
        <w:t xml:space="preserve"> A. Considering the economical nature of investment agreement when deciding practical issues / A. Sergeev, T. Tereshchenko. – Direct text. // Pravo. – 2003. – № 7. – </w:t>
      </w:r>
      <w:r w:rsidRPr="00E64CAF">
        <w:rPr>
          <w:rFonts w:ascii="Times New Roman" w:hAnsi="Times New Roman" w:cs="Times New Roman"/>
          <w:sz w:val="24"/>
          <w:szCs w:val="24"/>
        </w:rPr>
        <w:t>Р</w:t>
      </w:r>
      <w:r w:rsidRPr="00C22FAC">
        <w:rPr>
          <w:rFonts w:ascii="Times New Roman" w:hAnsi="Times New Roman" w:cs="Times New Roman"/>
          <w:sz w:val="24"/>
          <w:szCs w:val="24"/>
          <w:lang w:val="en-US"/>
        </w:rPr>
        <w:t>. 219–223.</w:t>
      </w:r>
      <w:r w:rsidR="004D2888" w:rsidRPr="00C2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335A" w:rsidRPr="00EC335A" w:rsidRDefault="00EC335A" w:rsidP="00B506E5">
      <w:pPr>
        <w:pStyle w:val="3"/>
        <w:ind w:left="-709" w:right="-284"/>
        <w:rPr>
          <w:lang w:val="en-US"/>
        </w:rPr>
      </w:pPr>
      <w:r w:rsidRPr="00EC335A">
        <w:rPr>
          <w:lang w:val="en-US"/>
        </w:rPr>
        <w:t>Электронные ресурсы</w:t>
      </w:r>
    </w:p>
    <w:p w:rsidR="004D2888" w:rsidRPr="00C22FAC" w:rsidRDefault="00EC335A" w:rsidP="00B506E5">
      <w:pPr>
        <w:ind w:left="-709"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C22FAC">
        <w:rPr>
          <w:rFonts w:ascii="Times New Roman" w:hAnsi="Times New Roman" w:cs="Times New Roman"/>
          <w:sz w:val="24"/>
          <w:szCs w:val="24"/>
          <w:lang w:val="en-US"/>
        </w:rPr>
        <w:t>Mullins</w:t>
      </w:r>
      <w:r w:rsidR="00B506E5" w:rsidRPr="00C22F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FAC">
        <w:rPr>
          <w:rFonts w:ascii="Times New Roman" w:hAnsi="Times New Roman" w:cs="Times New Roman"/>
          <w:sz w:val="24"/>
          <w:szCs w:val="24"/>
          <w:lang w:val="en-US"/>
        </w:rPr>
        <w:t xml:space="preserve"> D. 5 Ways B2B Research Can Benefit From Mobile Ethnography / D. Mullins. – URL : https://rwconnect.esomar.org/5-ways-b2b-research-can-benefit-from-mobile-ethnography/ (date of the application 22.03.2018). – Text : electronic.</w:t>
      </w:r>
      <w:r w:rsidR="004D2888" w:rsidRPr="00C22FA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sectPr w:rsidR="004D2888" w:rsidRPr="00C22FAC" w:rsidSect="00E2385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8"/>
    <w:rsid w:val="0031279C"/>
    <w:rsid w:val="004D2888"/>
    <w:rsid w:val="00703557"/>
    <w:rsid w:val="00705498"/>
    <w:rsid w:val="008A7B7D"/>
    <w:rsid w:val="00B506E5"/>
    <w:rsid w:val="00C22FAC"/>
    <w:rsid w:val="00E23855"/>
    <w:rsid w:val="00E64CAF"/>
    <w:rsid w:val="00EA3F2A"/>
    <w:rsid w:val="00EC335A"/>
    <w:rsid w:val="00ED2A38"/>
    <w:rsid w:val="00F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Евгения Анатольевна</dc:creator>
  <cp:keywords/>
  <dc:description/>
  <cp:lastModifiedBy>Маслова Евгения Анатольевна</cp:lastModifiedBy>
  <cp:revision>9</cp:revision>
  <dcterms:created xsi:type="dcterms:W3CDTF">2021-01-18T08:50:00Z</dcterms:created>
  <dcterms:modified xsi:type="dcterms:W3CDTF">2021-01-27T06:43:00Z</dcterms:modified>
</cp:coreProperties>
</file>