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E5355F" w:rsidP="00F76DE1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5D7E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1A0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1A0817" w:rsidRPr="001A0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Ремонт нефтяных и газовых скважин</w:t>
      </w:r>
    </w:p>
    <w:p w:rsidR="00F76DE1" w:rsidRPr="00F76DE1" w:rsidRDefault="00F76DE1" w:rsidP="00E5355F">
      <w:pPr>
        <w:shd w:val="clear" w:color="auto" w:fill="FCFCFC"/>
        <w:spacing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E5355F">
        <w:rPr>
          <w:rFonts w:ascii="Georgia" w:hAnsi="Georgia" w:cs="Arial"/>
          <w:color w:val="333333"/>
        </w:rPr>
        <w:t>16</w:t>
      </w:r>
      <w:r>
        <w:rPr>
          <w:rFonts w:ascii="Georgia" w:hAnsi="Georgia" w:cs="Arial"/>
          <w:color w:val="333333"/>
        </w:rPr>
        <w:t xml:space="preserve"> час</w:t>
      </w:r>
      <w:r w:rsidR="00ED1FFB">
        <w:rPr>
          <w:rFonts w:ascii="Georgia" w:hAnsi="Georgia" w:cs="Arial"/>
          <w:color w:val="333333"/>
        </w:rPr>
        <w:t>ов</w:t>
      </w:r>
      <w:bookmarkStart w:id="0" w:name="_GoBack"/>
      <w:bookmarkEnd w:id="0"/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E5355F" w:rsidRDefault="00E5355F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1A0817" w:rsidRPr="001A0817" w:rsidRDefault="001A0817" w:rsidP="001A0817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1A0817">
        <w:rPr>
          <w:rFonts w:ascii="Georgia" w:hAnsi="Georgia" w:cs="Arial"/>
          <w:color w:val="333333"/>
          <w:shd w:val="clear" w:color="auto" w:fill="FFFFFF"/>
        </w:rPr>
        <w:t>1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1A0817">
        <w:rPr>
          <w:rFonts w:ascii="Georgia" w:hAnsi="Georgia" w:cs="Arial"/>
          <w:color w:val="333333"/>
          <w:shd w:val="clear" w:color="auto" w:fill="FFFFFF"/>
        </w:rPr>
        <w:tab/>
        <w:t>Требования к организациям, эксплуатирующим опасный производственный объект</w:t>
      </w:r>
      <w:r w:rsidR="003A60E2">
        <w:rPr>
          <w:rFonts w:ascii="Georgia" w:hAnsi="Georgia" w:cs="Arial"/>
          <w:color w:val="333333"/>
          <w:shd w:val="clear" w:color="auto" w:fill="FFFFFF"/>
        </w:rPr>
        <w:t>.</w:t>
      </w:r>
    </w:p>
    <w:p w:rsidR="001A0817" w:rsidRPr="001A0817" w:rsidRDefault="001A0817" w:rsidP="001A0817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1A0817">
        <w:rPr>
          <w:rFonts w:ascii="Georgia" w:hAnsi="Georgia" w:cs="Arial"/>
          <w:color w:val="333333"/>
          <w:shd w:val="clear" w:color="auto" w:fill="FFFFFF"/>
        </w:rPr>
        <w:t>2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1A0817">
        <w:rPr>
          <w:rFonts w:ascii="Georgia" w:hAnsi="Georgia" w:cs="Arial"/>
          <w:color w:val="333333"/>
          <w:shd w:val="clear" w:color="auto" w:fill="FFFFFF"/>
        </w:rPr>
        <w:tab/>
        <w:t>Планирование работ, подготовительные и монтажные работы</w:t>
      </w:r>
      <w:r w:rsidR="003A60E2">
        <w:rPr>
          <w:rFonts w:ascii="Georgia" w:hAnsi="Georgia" w:cs="Arial"/>
          <w:color w:val="333333"/>
          <w:shd w:val="clear" w:color="auto" w:fill="FFFFFF"/>
        </w:rPr>
        <w:t>.</w:t>
      </w:r>
    </w:p>
    <w:p w:rsidR="001A0817" w:rsidRPr="001A0817" w:rsidRDefault="001A0817" w:rsidP="001A0817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1A0817">
        <w:rPr>
          <w:rFonts w:ascii="Georgia" w:hAnsi="Georgia" w:cs="Arial"/>
          <w:color w:val="333333"/>
          <w:shd w:val="clear" w:color="auto" w:fill="FFFFFF"/>
        </w:rPr>
        <w:t>3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1A0817">
        <w:rPr>
          <w:rFonts w:ascii="Georgia" w:hAnsi="Georgia" w:cs="Arial"/>
          <w:color w:val="333333"/>
          <w:shd w:val="clear" w:color="auto" w:fill="FFFFFF"/>
        </w:rPr>
        <w:tab/>
        <w:t>Требования к оборудованию и техническим устройствам</w:t>
      </w:r>
      <w:r w:rsidR="003A60E2">
        <w:rPr>
          <w:rFonts w:ascii="Georgia" w:hAnsi="Georgia" w:cs="Arial"/>
          <w:color w:val="333333"/>
          <w:shd w:val="clear" w:color="auto" w:fill="FFFFFF"/>
        </w:rPr>
        <w:t>.</w:t>
      </w:r>
    </w:p>
    <w:p w:rsidR="001A0817" w:rsidRPr="001A0817" w:rsidRDefault="001A0817" w:rsidP="001A0817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1A0817">
        <w:rPr>
          <w:rFonts w:ascii="Georgia" w:hAnsi="Georgia" w:cs="Arial"/>
          <w:color w:val="333333"/>
          <w:shd w:val="clear" w:color="auto" w:fill="FFFFFF"/>
        </w:rPr>
        <w:t>4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1A0817">
        <w:rPr>
          <w:rFonts w:ascii="Georgia" w:hAnsi="Georgia" w:cs="Arial"/>
          <w:color w:val="333333"/>
          <w:shd w:val="clear" w:color="auto" w:fill="FFFFFF"/>
        </w:rPr>
        <w:tab/>
        <w:t>Ведение работ по ремонту скважин</w:t>
      </w:r>
      <w:r w:rsidR="003A60E2">
        <w:rPr>
          <w:rFonts w:ascii="Georgia" w:hAnsi="Georgia" w:cs="Arial"/>
          <w:color w:val="333333"/>
          <w:shd w:val="clear" w:color="auto" w:fill="FFFFFF"/>
        </w:rPr>
        <w:t>.</w:t>
      </w:r>
    </w:p>
    <w:p w:rsidR="001A0817" w:rsidRPr="001A0817" w:rsidRDefault="001A0817" w:rsidP="001A0817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1A0817">
        <w:rPr>
          <w:rFonts w:ascii="Georgia" w:hAnsi="Georgia" w:cs="Arial"/>
          <w:color w:val="333333"/>
          <w:shd w:val="clear" w:color="auto" w:fill="FFFFFF"/>
        </w:rPr>
        <w:t>5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1A0817">
        <w:rPr>
          <w:rFonts w:ascii="Georgia" w:hAnsi="Georgia" w:cs="Arial"/>
          <w:color w:val="333333"/>
          <w:shd w:val="clear" w:color="auto" w:fill="FFFFFF"/>
        </w:rPr>
        <w:tab/>
        <w:t>Подготовка и аттестация работников</w:t>
      </w:r>
      <w:r w:rsidR="003A60E2">
        <w:rPr>
          <w:rFonts w:ascii="Georgia" w:hAnsi="Georgia" w:cs="Arial"/>
          <w:color w:val="333333"/>
          <w:shd w:val="clear" w:color="auto" w:fill="FFFFFF"/>
        </w:rPr>
        <w:t>.</w:t>
      </w:r>
    </w:p>
    <w:p w:rsidR="005D7EE4" w:rsidRDefault="001A0817" w:rsidP="001A0817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1A0817">
        <w:rPr>
          <w:rFonts w:ascii="Georgia" w:hAnsi="Georgia" w:cs="Arial"/>
          <w:color w:val="333333"/>
          <w:shd w:val="clear" w:color="auto" w:fill="FFFFFF"/>
        </w:rPr>
        <w:t>6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1A0817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</w:t>
      </w:r>
      <w:r w:rsidR="003A60E2">
        <w:rPr>
          <w:rFonts w:ascii="Georgia" w:hAnsi="Georgia" w:cs="Arial"/>
          <w:color w:val="333333"/>
          <w:shd w:val="clear" w:color="auto" w:fill="FFFFFF"/>
        </w:rPr>
        <w:t>.</w:t>
      </w:r>
    </w:p>
    <w:p w:rsidR="001A0817" w:rsidRDefault="001A0817" w:rsidP="00E5355F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7C4750" w:rsidRPr="007C4750" w:rsidRDefault="007C4750" w:rsidP="00E5355F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5D7EE4">
      <w:pPr>
        <w:pStyle w:val="a3"/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5D7EE4">
        <w:rPr>
          <w:rFonts w:ascii="Georgia" w:hAnsi="Georgia" w:cs="Arial"/>
          <w:color w:val="333333"/>
          <w:shd w:val="clear" w:color="auto" w:fill="FFFFFF"/>
        </w:rPr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 xml:space="preserve">Требования к организации производственного </w:t>
      </w:r>
      <w:proofErr w:type="gramStart"/>
      <w:r w:rsidRPr="005D7EE4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5D7EE4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lastRenderedPageBreak/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Порядок аттестации в области промышленной безопасности;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5D7EE4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5D7EE4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5D7EE4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5D7EE4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sectPr w:rsidR="005D7EE4" w:rsidRPr="005D7EE4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3B8B"/>
    <w:multiLevelType w:val="hybridMultilevel"/>
    <w:tmpl w:val="FBC08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0573B3"/>
    <w:multiLevelType w:val="hybridMultilevel"/>
    <w:tmpl w:val="04349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1A0817"/>
    <w:rsid w:val="003A60E2"/>
    <w:rsid w:val="005D7EE4"/>
    <w:rsid w:val="007C4750"/>
    <w:rsid w:val="00875415"/>
    <w:rsid w:val="009077D7"/>
    <w:rsid w:val="00A12391"/>
    <w:rsid w:val="00E5355F"/>
    <w:rsid w:val="00ED1FFB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4</cp:revision>
  <cp:lastPrinted>2022-04-04T11:55:00Z</cp:lastPrinted>
  <dcterms:created xsi:type="dcterms:W3CDTF">2022-04-05T04:39:00Z</dcterms:created>
  <dcterms:modified xsi:type="dcterms:W3CDTF">2022-04-05T04:52:00Z</dcterms:modified>
</cp:coreProperties>
</file>